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29" w:rsidRDefault="00922B29" w:rsidP="00922B2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721E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Appendices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</w:t>
      </w:r>
    </w:p>
    <w:p w:rsidR="00922B29" w:rsidRDefault="00922B29" w:rsidP="00922B29">
      <w:r>
        <w:rPr>
          <w:rFonts w:ascii="Times New Roman" w:hAnsi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0C196" wp14:editId="552F88DC">
                <wp:simplePos x="0" y="0"/>
                <wp:positionH relativeFrom="column">
                  <wp:posOffset>3429000</wp:posOffset>
                </wp:positionH>
                <wp:positionV relativeFrom="paragraph">
                  <wp:posOffset>258445</wp:posOffset>
                </wp:positionV>
                <wp:extent cx="2543175" cy="1533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22B29" w:rsidRDefault="00922B29" w:rsidP="00922B29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Sector Codes</w:t>
                            </w:r>
                            <w:r w:rsidRPr="00A76B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22B29" w:rsidRDefault="00922B29" w:rsidP="00922B29">
                            <w:pPr>
                              <w:pStyle w:val="ListParagraph"/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Energy;</w:t>
                            </w: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Mining;</w:t>
                            </w: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Agriculture;</w:t>
                            </w: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Durable Manufacturing;</w:t>
                            </w: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Non-Durable Manufacturing;</w:t>
                            </w:r>
                          </w:p>
                          <w:p w:rsidR="00922B29" w:rsidRPr="00F81945" w:rsidRDefault="00922B29" w:rsidP="00922B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81945">
                              <w:rPr>
                                <w:rFonts w:ascii="Times New Roman" w:hAnsi="Times New Roman"/>
                                <w:sz w:val="24"/>
                              </w:rPr>
                              <w:t>Services.</w:t>
                            </w:r>
                          </w:p>
                          <w:p w:rsidR="00922B29" w:rsidRDefault="00922B29" w:rsidP="00922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A0C1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pt;margin-top:20.35pt;width:200.25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" fillcolor="white [3201]" strokecolor="black [3213]" strokeweight=".5pt">
                <v:textbox>
                  <w:txbxContent>
                    <w:p w:rsidR="00922B29" w:rsidRDefault="00922B29" w:rsidP="00922B29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360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Sector Codes</w:t>
                      </w:r>
                      <w:r w:rsidRPr="00A76B24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:rsidR="00922B29" w:rsidRDefault="00922B29" w:rsidP="00922B29">
                      <w:pPr>
                        <w:pStyle w:val="ListParagraph"/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Energy;</w:t>
                      </w: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Mining;</w:t>
                      </w: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Agriculture;</w:t>
                      </w: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Durable Manufacturing;</w:t>
                      </w: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Non-Durable Manufacturing;</w:t>
                      </w:r>
                    </w:p>
                    <w:p w:rsidR="00922B29" w:rsidRPr="00F81945" w:rsidRDefault="00922B29" w:rsidP="00922B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F81945">
                        <w:rPr>
                          <w:rFonts w:ascii="Times New Roman" w:hAnsi="Times New Roman"/>
                          <w:sz w:val="24"/>
                        </w:rPr>
                        <w:t>Services.</w:t>
                      </w:r>
                    </w:p>
                    <w:p w:rsidR="00922B29" w:rsidRDefault="00922B29" w:rsidP="00922B2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23305" wp14:editId="388C0B27">
                <wp:simplePos x="0" y="0"/>
                <wp:positionH relativeFrom="column">
                  <wp:posOffset>-38100</wp:posOffset>
                </wp:positionH>
                <wp:positionV relativeFrom="paragraph">
                  <wp:posOffset>258445</wp:posOffset>
                </wp:positionV>
                <wp:extent cx="3324225" cy="4686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22B29" w:rsidRPr="00FD6AD8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FD6AD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Country codes</w:t>
                            </w:r>
                          </w:p>
                          <w:p w:rsidR="00922B29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U,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USA,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United States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 xml:space="preserve">J,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ab/>
                              <w:t>JPN,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ab/>
                              <w:t>Japan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 xml:space="preserve">G,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ab/>
                              <w:t>DEU,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ab/>
                              <w:t>Germany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K,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GBR,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United Kingdom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FRA,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France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I,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ITA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Italy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E,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EUZ,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Rest of Euro Zone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N,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CAN,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Canada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A,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AUS,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Australia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OEC,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Rest of Advanced Economies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X,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KOR,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Korea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T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TUR,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Turkey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C,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CHI,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China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IND,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India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I,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INO,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Indonesia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V,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OAS,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proofErr w:type="gramStart"/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Other</w:t>
                            </w:r>
                            <w:proofErr w:type="gramEnd"/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Asia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M,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MEX,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Mexico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Q,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ARG,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Argentina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B,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BRA,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Brazil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R,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RUS,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Russia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S,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SAU,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Saudi Arabia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>H,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ZAF,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South Africa</w:t>
                            </w:r>
                          </w:p>
                          <w:p w:rsidR="00922B29" w:rsidRPr="00D27C9D" w:rsidRDefault="00922B29" w:rsidP="00922B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ROW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Rest of World</w:t>
                            </w:r>
                          </w:p>
                          <w:p w:rsidR="00922B29" w:rsidRDefault="00922B29" w:rsidP="00922B29">
                            <w:pPr>
                              <w:spacing w:after="0" w:line="240" w:lineRule="auto"/>
                            </w:pP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P, 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OPC,</w:t>
                            </w:r>
                            <w:r w:rsidRPr="00D27C9D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Oil-exporting and the Middle 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3305" id="Text Box 3" o:spid="_x0000_s1027" type="#_x0000_t202" style="position:absolute;margin-left:-3pt;margin-top:20.35pt;width:261.75pt;height:3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" fillcolor="white [3201]" strokecolor="black [3213]" strokeweight=".5pt">
                <v:textbox>
                  <w:txbxContent>
                    <w:p w:rsidR="00922B29" w:rsidRPr="00FD6AD8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FD6AD8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Country codes</w:t>
                      </w:r>
                    </w:p>
                    <w:p w:rsidR="00922B29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U,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USA,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United States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lang w:val="de-DE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 xml:space="preserve">J, </w:t>
                      </w: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ab/>
                        <w:t>JPN,</w:t>
                      </w: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ab/>
                        <w:t>Japan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lang w:val="de-DE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 xml:space="preserve">G, </w:t>
                      </w: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ab/>
                        <w:t>DEU,</w:t>
                      </w:r>
                      <w:r w:rsidRPr="00D27C9D"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ab/>
                        <w:t>Germany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K,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GBR,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United Kingdom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F,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FRA,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France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I,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ITA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Italy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E,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EUZ,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Rest of Euro Zone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N,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CAN,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Canada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A,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AUS,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Australia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O,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OEC,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Rest of Advanced Economies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X,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KOR,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Korea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T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TUR,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Turkey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C,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CHI,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China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D,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IND,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India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I,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INO,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Indonesia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V,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OAS,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proofErr w:type="gramStart"/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Other</w:t>
                      </w:r>
                      <w:proofErr w:type="gramEnd"/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 Asia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M,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MEX,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Mexico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Q,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ARG,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Argentina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B,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BRA,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Brazil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R,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RUS,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Russia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S,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SAU,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Saudi Arabia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>H,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ZAF,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South Africa</w:t>
                      </w:r>
                    </w:p>
                    <w:p w:rsidR="00922B29" w:rsidRPr="00D27C9D" w:rsidRDefault="00922B29" w:rsidP="00922B2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L,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ROW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Rest of World</w:t>
                      </w:r>
                    </w:p>
                    <w:p w:rsidR="00922B29" w:rsidRDefault="00922B29" w:rsidP="00922B29">
                      <w:pPr>
                        <w:spacing w:after="0" w:line="240" w:lineRule="auto"/>
                      </w:pP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 xml:space="preserve">P, 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OPC,</w:t>
                      </w:r>
                      <w:r w:rsidRPr="00D27C9D">
                        <w:rPr>
                          <w:rFonts w:ascii="Times New Roman" w:hAnsi="Times New Roman"/>
                          <w:sz w:val="24"/>
                        </w:rPr>
                        <w:tab/>
                        <w:t>Oil-exporting and the Middle East</w:t>
                      </w:r>
                    </w:p>
                  </w:txbxContent>
                </v:textbox>
              </v:shape>
            </w:pict>
          </mc:Fallback>
        </mc:AlternateContent>
      </w: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b/>
          <w:sz w:val="24"/>
        </w:rPr>
        <w:t>Rest of Euro Zone</w:t>
      </w:r>
      <w:r w:rsidRPr="00D27C9D">
        <w:rPr>
          <w:rFonts w:ascii="Times New Roman" w:hAnsi="Times New Roman"/>
          <w:sz w:val="24"/>
        </w:rPr>
        <w:t>:</w:t>
      </w:r>
      <w:r w:rsidRPr="00D27C9D">
        <w:rPr>
          <w:rFonts w:ascii="Times New Roman" w:hAnsi="Times New Roman"/>
          <w:sz w:val="24"/>
        </w:rPr>
        <w:br/>
        <w:t>Spain, Netherlands, Belgium, Luxemburg, Ireland, Greece, Portugal, Finland, Cyprus, Malta, Slovakia, Slovenia, Estonia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b/>
          <w:sz w:val="24"/>
        </w:rPr>
        <w:t>Rest of Advanced Economies</w:t>
      </w:r>
      <w:r w:rsidRPr="00D27C9D">
        <w:rPr>
          <w:rFonts w:ascii="Times New Roman" w:hAnsi="Times New Roman"/>
          <w:sz w:val="24"/>
        </w:rPr>
        <w:t>: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sz w:val="24"/>
        </w:rPr>
        <w:t>New Zealand, Norway, Sweden, Switzerland, Iceland, Denmark, Iceland, Liechtenstein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b/>
          <w:sz w:val="24"/>
        </w:rPr>
      </w:pPr>
      <w:r w:rsidRPr="00D27C9D">
        <w:rPr>
          <w:rFonts w:ascii="Times New Roman" w:hAnsi="Times New Roman"/>
          <w:b/>
          <w:sz w:val="24"/>
        </w:rPr>
        <w:t>Oil-exporting and the Middle East: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sz w:val="24"/>
        </w:rPr>
        <w:t>Ecuador, Nigeria, Angola, Congo, Iran, Venezuela, Algeria, Libya, Bahrain, Iraq, Israel, Jordan, Kuwait, Lebanon, Palestinian Territory, Oman, Qatar, Syrian Arab Republic, United Arab Emirates, Yemen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b/>
          <w:sz w:val="24"/>
        </w:rPr>
      </w:pPr>
      <w:proofErr w:type="gramStart"/>
      <w:r w:rsidRPr="00D27C9D">
        <w:rPr>
          <w:rFonts w:ascii="Times New Roman" w:hAnsi="Times New Roman"/>
          <w:b/>
          <w:sz w:val="24"/>
        </w:rPr>
        <w:t>Other</w:t>
      </w:r>
      <w:proofErr w:type="gramEnd"/>
      <w:r w:rsidRPr="00D27C9D">
        <w:rPr>
          <w:rFonts w:ascii="Times New Roman" w:hAnsi="Times New Roman"/>
          <w:b/>
          <w:sz w:val="24"/>
        </w:rPr>
        <w:t xml:space="preserve"> Asia: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sz w:val="24"/>
        </w:rPr>
        <w:t>Singapore, Taiwan, Hong Kong, Indonesia, Malaysia, Philippines, Thailand, Vietnam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b/>
          <w:sz w:val="24"/>
        </w:rPr>
      </w:pPr>
      <w:r w:rsidRPr="00D27C9D">
        <w:rPr>
          <w:rFonts w:ascii="Times New Roman" w:hAnsi="Times New Roman"/>
          <w:b/>
          <w:sz w:val="24"/>
        </w:rPr>
        <w:t>Rest of World:</w:t>
      </w:r>
    </w:p>
    <w:p w:rsidR="00922B29" w:rsidRPr="00D27C9D" w:rsidRDefault="00922B29" w:rsidP="00922B29">
      <w:pPr>
        <w:spacing w:after="0" w:line="240" w:lineRule="auto"/>
        <w:rPr>
          <w:rFonts w:ascii="Times New Roman" w:hAnsi="Times New Roman"/>
          <w:sz w:val="24"/>
        </w:rPr>
      </w:pPr>
      <w:r w:rsidRPr="00D27C9D">
        <w:rPr>
          <w:rFonts w:ascii="Times New Roman" w:hAnsi="Times New Roman"/>
          <w:sz w:val="24"/>
        </w:rPr>
        <w:t>All countries not included in other groups.</w:t>
      </w:r>
    </w:p>
    <w:p w:rsidR="00922B29" w:rsidRDefault="00922B29" w:rsidP="00922B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160" w:hanging="216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22B29" w:rsidRDefault="00922B29" w:rsidP="00922B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160" w:hanging="216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22B29" w:rsidRDefault="00922B29" w:rsidP="00922B2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721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Appendices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</w:t>
      </w:r>
    </w:p>
    <w:p w:rsidR="00922B29" w:rsidRDefault="00922B29" w:rsidP="00922B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2B29" w:rsidRPr="00FD6AD8" w:rsidRDefault="00922B29" w:rsidP="00922B29">
      <w:pPr>
        <w:jc w:val="center"/>
        <w:rPr>
          <w:b/>
          <w:bCs/>
        </w:rPr>
      </w:pP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List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arameters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Henderson-</w:t>
      </w:r>
      <w:proofErr w:type="spellStart"/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McKibbin</w:t>
      </w:r>
      <w:proofErr w:type="spellEnd"/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-Taylor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</w:t>
      </w: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FD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ountry</w:t>
      </w:r>
    </w:p>
    <w:tbl>
      <w:tblPr>
        <w:tblW w:w="6582" w:type="dxa"/>
        <w:jc w:val="center"/>
        <w:tblLook w:val="04A0" w:firstRow="1" w:lastRow="0" w:firstColumn="1" w:lastColumn="0" w:noHBand="0" w:noVBand="1"/>
      </w:tblPr>
      <w:tblGrid>
        <w:gridCol w:w="1712"/>
        <w:gridCol w:w="921"/>
        <w:gridCol w:w="1053"/>
        <w:gridCol w:w="1053"/>
        <w:gridCol w:w="922"/>
        <w:gridCol w:w="921"/>
      </w:tblGrid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Country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eastAsia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eastAsia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eastAsia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eastAsia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lang w:eastAsia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5</m:t>
                    </m:r>
                  </m:sub>
                </m:sSub>
              </m:oMath>
            </m:oMathPara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United State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Japan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Germany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United Kingdom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France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Italy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Rest of EU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Canada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Australia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Rest 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Korea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Turkey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China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Indonesia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gramStart"/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</w:t>
            </w:r>
            <w:proofErr w:type="gramEnd"/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Asia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Mexico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Argentina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Brazil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Russia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Saudi Arabia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ROW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922B29" w:rsidRPr="00EE7621" w:rsidTr="0040013B">
        <w:trPr>
          <w:trHeight w:val="282"/>
          <w:jc w:val="center"/>
        </w:trPr>
        <w:tc>
          <w:tcPr>
            <w:tcW w:w="1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OPC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B29" w:rsidRPr="00EE7621" w:rsidRDefault="00922B29" w:rsidP="004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E762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</w:tbl>
    <w:p w:rsidR="00922B29" w:rsidRDefault="00922B29" w:rsidP="00922B29">
      <w:pPr>
        <w:ind w:left="993"/>
        <w:rPr>
          <w:rFonts w:ascii="Times New Roman" w:hAnsi="Times New Roman" w:cs="Times New Roman"/>
        </w:rPr>
      </w:pPr>
      <w:r w:rsidRPr="00270B25">
        <w:rPr>
          <w:rFonts w:ascii="Times New Roman" w:hAnsi="Times New Roman" w:cs="Times New Roman"/>
        </w:rPr>
        <w:t xml:space="preserve">Source: </w:t>
      </w:r>
      <w:r w:rsidRPr="00270B25">
        <w:rPr>
          <w:rFonts w:ascii="Times New Roman" w:hAnsi="Times New Roman" w:cs="Times New Roman"/>
          <w:i/>
          <w:iCs/>
        </w:rPr>
        <w:t xml:space="preserve">G-Cubed </w:t>
      </w:r>
      <w:r w:rsidRPr="00270B25">
        <w:rPr>
          <w:rFonts w:ascii="Times New Roman" w:hAnsi="Times New Roman" w:cs="Times New Roman"/>
        </w:rPr>
        <w:t>Model</w:t>
      </w:r>
      <w:r>
        <w:rPr>
          <w:rFonts w:ascii="Times New Roman" w:hAnsi="Times New Roman" w:cs="Times New Roman"/>
        </w:rPr>
        <w:t xml:space="preserve"> </w:t>
      </w:r>
      <w:r w:rsidRPr="00270B25">
        <w:rPr>
          <w:rFonts w:ascii="Times New Roman" w:hAnsi="Times New Roman" w:cs="Times New Roman"/>
        </w:rPr>
        <w:t>(version 149G)</w:t>
      </w:r>
    </w:p>
    <w:p w:rsidR="00922B29" w:rsidRPr="00270B25" w:rsidRDefault="00922B29" w:rsidP="00922B29">
      <w:pPr>
        <w:ind w:left="993"/>
        <w:rPr>
          <w:rFonts w:ascii="Times New Roman" w:hAnsi="Times New Roman" w:cs="Times New Roman"/>
        </w:rPr>
      </w:pPr>
    </w:p>
    <w:p w:rsidR="009313A2" w:rsidRDefault="009313A2">
      <w:bookmarkStart w:id="0" w:name="_GoBack"/>
      <w:bookmarkEnd w:id="0"/>
    </w:p>
    <w:sectPr w:rsidR="009313A2" w:rsidSect="00D02B32">
      <w:footerReference w:type="default" r:id="rId5"/>
      <w:pgSz w:w="11906" w:h="16838"/>
      <w:pgMar w:top="1531" w:right="1531" w:bottom="1531" w:left="153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432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F71" w:rsidRDefault="00922B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F71" w:rsidRDefault="00922B2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E79"/>
    <w:multiLevelType w:val="hybridMultilevel"/>
    <w:tmpl w:val="D888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29"/>
    <w:rsid w:val="00214F93"/>
    <w:rsid w:val="00922B29"/>
    <w:rsid w:val="009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E9EF-80B1-4B09-BB21-EB81B9D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B2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B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22B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2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Politeknik Statistika STIS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2023-06-12T09:02:00Z</dcterms:created>
  <dcterms:modified xsi:type="dcterms:W3CDTF">2023-06-12T09:02:00Z</dcterms:modified>
</cp:coreProperties>
</file>